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15159" w14:textId="1143F40C" w:rsidR="004817B4" w:rsidRDefault="004817B4" w:rsidP="004817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927E8B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173B1" w:rsidRPr="000E23C1">
          <w:rPr>
            <w:b/>
            <w:i/>
            <w:noProof/>
            <w:sz w:val="28"/>
          </w:rPr>
          <w:t>R4-25</w:t>
        </w:r>
        <w:r w:rsidR="000E23C1" w:rsidRPr="000E23C1">
          <w:rPr>
            <w:b/>
            <w:i/>
            <w:noProof/>
            <w:sz w:val="28"/>
          </w:rPr>
          <w:t>20699</w:t>
        </w:r>
      </w:fldSimple>
    </w:p>
    <w:p w14:paraId="7CB45193" w14:textId="48EFA9D2" w:rsidR="001E41F3" w:rsidRDefault="00927E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4817B4">
        <w:rPr>
          <w:b/>
          <w:noProof/>
          <w:sz w:val="24"/>
        </w:rPr>
        <w:t>,</w:t>
      </w:r>
      <w:r>
        <w:rPr>
          <w:b/>
          <w:noProof/>
          <w:sz w:val="24"/>
        </w:rPr>
        <w:t>U.S.A</w:t>
      </w:r>
      <w:r w:rsidR="00403919">
        <w:rPr>
          <w:b/>
          <w:noProof/>
          <w:sz w:val="24"/>
        </w:rPr>
        <w:t>,</w:t>
      </w:r>
      <w:fldSimple w:instr=" DOCPROPERTY  StartDate  \* MERGEFORMAT ">
        <w:r w:rsidR="004817B4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</w:t>
        </w:r>
        <w:r w:rsidR="004817B4">
          <w:rPr>
            <w:b/>
            <w:noProof/>
            <w:sz w:val="24"/>
          </w:rPr>
          <w:t xml:space="preserve">th </w:t>
        </w:r>
      </w:fldSimple>
      <w:r>
        <w:rPr>
          <w:b/>
          <w:noProof/>
          <w:sz w:val="24"/>
        </w:rPr>
        <w:t>–</w:t>
      </w:r>
      <w:r w:rsidR="004817B4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21st</w:t>
        </w:r>
        <w:r w:rsidR="004817B4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4817B4">
          <w:rPr>
            <w:b/>
            <w:noProof/>
            <w:sz w:val="24"/>
          </w:rPr>
          <w:t xml:space="preserve"> 2025</w:t>
        </w:r>
      </w:fldSimple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FBAEA7" w:rsidR="001E41F3" w:rsidRPr="00410371" w:rsidRDefault="004817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003B2" w:rsidR="001E41F3" w:rsidRPr="00410371" w:rsidRDefault="00403919" w:rsidP="00547111">
            <w:pPr>
              <w:pStyle w:val="CRCoverPage"/>
              <w:spacing w:after="0"/>
              <w:rPr>
                <w:noProof/>
              </w:rPr>
            </w:pPr>
            <w:r w:rsidRPr="00403919">
              <w:rPr>
                <w:noProof/>
                <w:highlight w:val="yellow"/>
              </w:rPr>
              <w:t>TBA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805D47" w:rsidR="001E41F3" w:rsidRPr="00410371" w:rsidRDefault="00BF6A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FC668D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02EC44" w:rsidR="001E41F3" w:rsidRPr="00410371" w:rsidRDefault="00FC66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</w:t>
              </w:r>
              <w:r w:rsidR="004817B4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10</w:t>
              </w:r>
              <w:r w:rsidR="004817B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D241F" w:rsidR="00F25D98" w:rsidRDefault="004817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858BB7" w:rsidR="001E41F3" w:rsidRDefault="004039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10CD2">
              <w:t>to</w:t>
            </w:r>
            <w:r w:rsidR="003C2412">
              <w:t xml:space="preserve"> doppler pre-compensations </w:t>
            </w:r>
            <w:r w:rsidR="00310CD2">
              <w:t>in IoT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4F9B37" w:rsidR="001E41F3" w:rsidRDefault="00817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Nordic Semiconductor</w:t>
              </w:r>
            </w:fldSimple>
            <w:r w:rsidR="007B3889">
              <w:rPr>
                <w:noProof/>
              </w:rPr>
              <w:t xml:space="preserve"> ASA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D89BD1" w:rsidR="001E41F3" w:rsidRDefault="004817B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26FB5" w:rsidR="001E41F3" w:rsidRDefault="00D457A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57A9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73C965" w:rsidR="001E41F3" w:rsidRDefault="004817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14695B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14695B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A77566" w:rsidR="001E41F3" w:rsidRDefault="00481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D04B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4817B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5BAAC" w14:textId="77777777" w:rsidR="001F458B" w:rsidRDefault="001F458B" w:rsidP="001F458B">
            <w:pPr>
              <w:rPr>
                <w:rFonts w:ascii="Arial" w:hAnsi="Arial" w:cs="Arial"/>
              </w:rPr>
            </w:pPr>
            <w:r w:rsidRPr="00225708">
              <w:rPr>
                <w:rFonts w:ascii="Arial" w:hAnsi="Arial" w:cs="Arial"/>
                <w:b/>
                <w:bCs/>
              </w:rPr>
              <w:t>Issue1:</w:t>
            </w:r>
            <w:r>
              <w:rPr>
                <w:rFonts w:ascii="Arial" w:hAnsi="Arial" w:cs="Arial"/>
              </w:rPr>
              <w:t xml:space="preserve"> Based on current specification and since R17, a UE is not forbidden to pre-compensate doppler autonomously during UL transmission, e.g. on 2ms bases when repetition factor is R=1. For example, a single-tone resource unit is 8ms long, two resource units would be 16ms long, </w:t>
            </w:r>
            <w:proofErr w:type="gramStart"/>
            <w:r>
              <w:rPr>
                <w:rFonts w:ascii="Arial" w:hAnsi="Arial" w:cs="Arial"/>
              </w:rPr>
              <w:t>Based</w:t>
            </w:r>
            <w:proofErr w:type="gramEnd"/>
            <w:r>
              <w:rPr>
                <w:rFonts w:ascii="Arial" w:hAnsi="Arial" w:cs="Arial"/>
              </w:rPr>
              <w:t xml:space="preserve"> on current RAN4 specification, a UE may change doppler pre-compensation frequency between each two out of eight 2ms blocks autonomously when R=1. We believe this is not the specification intention. Therefore, in our opinion, the following condition should be removed. “</w:t>
            </w:r>
            <w:r w:rsidRPr="007F6EA4">
              <w:rPr>
                <w:strike/>
                <w:color w:val="FF0000"/>
                <w:lang w:eastAsia="en-GB"/>
              </w:rPr>
              <w:t>When a repetition period is configured on the uplink for which repetition period (</w:t>
            </w:r>
            <w:proofErr w:type="gramStart"/>
            <w:r w:rsidRPr="007F6EA4">
              <w:rPr>
                <w:strike/>
                <w:color w:val="FF0000"/>
                <w:lang w:eastAsia="en-GB"/>
              </w:rPr>
              <w:t>R )</w:t>
            </w:r>
            <w:proofErr w:type="gramEnd"/>
            <w:r w:rsidRPr="007F6EA4">
              <w:rPr>
                <w:strike/>
                <w:color w:val="FF0000"/>
                <w:lang w:eastAsia="en-GB"/>
              </w:rPr>
              <w:t xml:space="preserve"> &gt;1</w:t>
            </w:r>
            <w:r>
              <w:rPr>
                <w:rFonts w:ascii="Arial" w:hAnsi="Arial" w:cs="Arial"/>
              </w:rPr>
              <w:t xml:space="preserve">” to ensure that one repetition period (in case of R=1) is also transmitted with the same doppler frequency pre-compensation, unless </w:t>
            </w:r>
            <w:proofErr w:type="spellStart"/>
            <w:r>
              <w:rPr>
                <w:rFonts w:ascii="Arial" w:hAnsi="Arial" w:cs="Arial"/>
              </w:rPr>
              <w:t>eNB</w:t>
            </w:r>
            <w:proofErr w:type="spellEnd"/>
            <w:r>
              <w:rPr>
                <w:rFonts w:ascii="Arial" w:hAnsi="Arial" w:cs="Arial"/>
              </w:rPr>
              <w:t xml:space="preserve"> configures UL segments. </w:t>
            </w:r>
          </w:p>
          <w:p w14:paraId="708AA7DE" w14:textId="4AD57533" w:rsidR="001E41F3" w:rsidRDefault="001F458B" w:rsidP="001F458B">
            <w:pPr>
              <w:rPr>
                <w:noProof/>
              </w:rPr>
            </w:pPr>
            <w:r w:rsidRPr="00225708">
              <w:rPr>
                <w:rFonts w:ascii="Arial" w:hAnsi="Arial" w:cs="Arial"/>
                <w:b/>
                <w:bCs/>
              </w:rPr>
              <w:t>Issue2:</w:t>
            </w:r>
            <w:r>
              <w:rPr>
                <w:rFonts w:ascii="Arial" w:hAnsi="Arial" w:cs="Arial"/>
              </w:rPr>
              <w:t xml:space="preserve"> </w:t>
            </w:r>
            <w:r w:rsidRPr="00EE3F1D">
              <w:rPr>
                <w:rFonts w:ascii="Arial" w:hAnsi="Arial" w:cs="Arial"/>
              </w:rPr>
              <w:t xml:space="preserve">In addition, </w:t>
            </w:r>
            <w:r>
              <w:rPr>
                <w:rFonts w:ascii="Arial" w:hAnsi="Arial" w:cs="Arial"/>
              </w:rPr>
              <w:t xml:space="preserve">our understanding is that “segmentation is applied” corresponds to “when </w:t>
            </w:r>
            <w:proofErr w:type="spellStart"/>
            <w:r w:rsidRPr="00EE3F1D">
              <w:rPr>
                <w:rFonts w:ascii="Arial" w:hAnsi="Arial" w:cs="Arial"/>
              </w:rPr>
              <w:t>eNB</w:t>
            </w:r>
            <w:proofErr w:type="spellEnd"/>
            <w:r w:rsidRPr="00EE3F1D">
              <w:rPr>
                <w:rFonts w:ascii="Arial" w:hAnsi="Arial" w:cs="Arial"/>
              </w:rPr>
              <w:t xml:space="preserve"> configure</w:t>
            </w:r>
            <w:r>
              <w:rPr>
                <w:rFonts w:ascii="Arial" w:hAnsi="Arial" w:cs="Arial"/>
              </w:rPr>
              <w:t>s</w:t>
            </w:r>
            <w:r w:rsidRPr="00EE3F1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UL </w:t>
            </w:r>
            <w:r w:rsidRPr="00EE3F1D">
              <w:rPr>
                <w:rFonts w:ascii="Arial" w:hAnsi="Arial" w:cs="Arial"/>
              </w:rPr>
              <w:t>segments</w:t>
            </w:r>
            <w:r>
              <w:rPr>
                <w:rFonts w:ascii="Arial" w:hAnsi="Arial" w:cs="Arial"/>
              </w:rPr>
              <w:t>”.  This editorial change is not essential if this is a general understanding.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13EDC8" w:rsidR="001E41F3" w:rsidRDefault="001F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</w:t>
            </w:r>
            <w:r w:rsidR="00EA0513">
              <w:rPr>
                <w:noProof/>
              </w:rPr>
              <w:t xml:space="preserve"> RAN4 specification to RAN1</w:t>
            </w:r>
            <w:r w:rsidR="00130666">
              <w:rPr>
                <w:noProof/>
              </w:rPr>
              <w:t>, by applying TA adjustment to UL 12ms after reception of TA command in MAC-CE.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F5F553" w:rsidR="001E41F3" w:rsidRDefault="005F7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is allowed to perform UL frequency pre-compensation</w:t>
            </w:r>
            <w:r w:rsidR="009475C9">
              <w:rPr>
                <w:noProof/>
              </w:rPr>
              <w:t xml:space="preserve"> during the </w:t>
            </w:r>
            <w:r w:rsidR="002A3100">
              <w:rPr>
                <w:noProof/>
              </w:rPr>
              <w:t xml:space="preserve">single </w:t>
            </w:r>
            <w:r w:rsidR="009475C9">
              <w:rPr>
                <w:noProof/>
              </w:rPr>
              <w:t>repetition period</w:t>
            </w:r>
            <w:r w:rsidR="007A3A26">
              <w:rPr>
                <w:noProof/>
              </w:rPr>
              <w:t xml:space="preserve"> </w:t>
            </w:r>
            <w:r w:rsidR="002A3100">
              <w:rPr>
                <w:noProof/>
              </w:rPr>
              <w:t>when number of repetitions scheduled by eNB is R=1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C8D65" w:rsidR="001E41F3" w:rsidRDefault="00451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6.4B1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428DE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A1A0C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0733C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A2D9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91B38A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7915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A6764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4929D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2CE043" w14:textId="77777777" w:rsidR="00AC7F64" w:rsidRPr="006C687F" w:rsidRDefault="00AC7F64" w:rsidP="00AC7F6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eastAsia="en-GB"/>
        </w:rPr>
      </w:pPr>
      <w:r w:rsidRPr="006C687F">
        <w:rPr>
          <w:rFonts w:ascii="Arial" w:hAnsi="Arial"/>
          <w:sz w:val="32"/>
          <w:lang w:eastAsia="en-GB"/>
        </w:rPr>
        <w:lastRenderedPageBreak/>
        <w:t>6.4B</w:t>
      </w:r>
      <w:r w:rsidRPr="006C687F">
        <w:rPr>
          <w:rFonts w:ascii="Arial" w:hAnsi="Arial"/>
          <w:sz w:val="32"/>
          <w:lang w:eastAsia="en-GB"/>
        </w:rPr>
        <w:tab/>
        <w:t>Transmit signal quality for category NB1 and NB2</w:t>
      </w:r>
    </w:p>
    <w:p w14:paraId="7DA447EC" w14:textId="77777777" w:rsidR="00AC7F64" w:rsidRPr="006C687F" w:rsidRDefault="00AC7F64" w:rsidP="00AC7F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r w:rsidRPr="006C687F">
        <w:rPr>
          <w:rFonts w:ascii="Arial" w:hAnsi="Arial"/>
          <w:sz w:val="28"/>
          <w:lang w:eastAsia="en-GB"/>
        </w:rPr>
        <w:t>6.4B.1</w:t>
      </w:r>
      <w:r w:rsidRPr="006C687F">
        <w:rPr>
          <w:rFonts w:ascii="Arial" w:hAnsi="Arial"/>
          <w:sz w:val="28"/>
          <w:lang w:eastAsia="en-GB"/>
        </w:rPr>
        <w:tab/>
        <w:t>Frequency error for UE category NB1 and NB2</w:t>
      </w:r>
    </w:p>
    <w:p w14:paraId="226823EB" w14:textId="77777777" w:rsidR="00AC7F64" w:rsidRPr="006C687F" w:rsidRDefault="00AC7F64" w:rsidP="00AC7F64">
      <w:pPr>
        <w:overflowPunct w:val="0"/>
        <w:autoSpaceDE w:val="0"/>
        <w:autoSpaceDN w:val="0"/>
        <w:adjustRightInd w:val="0"/>
        <w:rPr>
          <w:lang w:eastAsia="en-GB"/>
        </w:rPr>
      </w:pPr>
      <w:r w:rsidRPr="006C687F">
        <w:rPr>
          <w:lang w:eastAsia="en-GB"/>
        </w:rPr>
        <w:t xml:space="preserve">For UE category NB1 and NB2, the UE pre-compensates the uplink modulated carrier frequency by the estimated Doppler shift based on received ephemeris information of the SAN in IE </w:t>
      </w:r>
      <w:proofErr w:type="spellStart"/>
      <w:r w:rsidRPr="006C687F">
        <w:rPr>
          <w:i/>
          <w:iCs/>
          <w:lang w:eastAsia="en-GB"/>
        </w:rPr>
        <w:t>EphemerisInfo</w:t>
      </w:r>
      <w:proofErr w:type="spellEnd"/>
      <w:r w:rsidRPr="006C687F">
        <w:rPr>
          <w:lang w:eastAsia="en-GB"/>
        </w:rPr>
        <w:t xml:space="preserve"> (TS 36.331 [6]), its own location and UL carrier frequency signalled to the UE by the SAN (according to TS36.300 [8] clause 23.21.2.2).</w:t>
      </w:r>
    </w:p>
    <w:p w14:paraId="1036B987" w14:textId="77777777" w:rsidR="00AC7F64" w:rsidRPr="006C687F" w:rsidRDefault="00AC7F64" w:rsidP="00AC7F64">
      <w:pPr>
        <w:overflowPunct w:val="0"/>
        <w:autoSpaceDE w:val="0"/>
        <w:autoSpaceDN w:val="0"/>
        <w:adjustRightInd w:val="0"/>
        <w:rPr>
          <w:lang w:eastAsia="en-GB"/>
        </w:rPr>
      </w:pPr>
      <w:r w:rsidRPr="006C687F">
        <w:rPr>
          <w:lang w:eastAsia="en-GB"/>
        </w:rPr>
        <w:t xml:space="preserve">The UE pre-compensated modulated carrier frequency shall be accurate to within the limits in Table 6.4B.1-1, observed over a period of one time slot (0.5 </w:t>
      </w:r>
      <w:proofErr w:type="spellStart"/>
      <w:r w:rsidRPr="006C687F">
        <w:rPr>
          <w:lang w:eastAsia="en-GB"/>
        </w:rPr>
        <w:t>ms</w:t>
      </w:r>
      <w:proofErr w:type="spellEnd"/>
      <w:r w:rsidRPr="006C687F">
        <w:rPr>
          <w:lang w:eastAsia="en-GB"/>
        </w:rPr>
        <w:t xml:space="preserve"> for 15 kHz sub-carrier spacing and 2 </w:t>
      </w:r>
      <w:proofErr w:type="spellStart"/>
      <w:r w:rsidRPr="006C687F">
        <w:rPr>
          <w:lang w:eastAsia="en-GB"/>
        </w:rPr>
        <w:t>ms</w:t>
      </w:r>
      <w:proofErr w:type="spellEnd"/>
      <w:r w:rsidRPr="006C687F">
        <w:rPr>
          <w:lang w:eastAsia="en-GB"/>
        </w:rPr>
        <w:t xml:space="preserve"> excluding the 2304Ts gap for 3.75 kHz sub-carrier spacing) and averaged over 72/</w:t>
      </w:r>
      <w:proofErr w:type="spellStart"/>
      <w:r w:rsidRPr="006C687F">
        <w:rPr>
          <w:lang w:eastAsia="en-GB"/>
        </w:rPr>
        <w:t>L</w:t>
      </w:r>
      <w:r w:rsidRPr="006C687F">
        <w:rPr>
          <w:vertAlign w:val="subscript"/>
          <w:lang w:eastAsia="en-GB"/>
        </w:rPr>
        <w:t>Ctone</w:t>
      </w:r>
      <w:proofErr w:type="spellEnd"/>
      <w:r w:rsidRPr="006C687F">
        <w:rPr>
          <w:lang w:eastAsia="en-GB"/>
        </w:rPr>
        <w:t xml:space="preserve"> slots (where </w:t>
      </w:r>
      <w:proofErr w:type="spellStart"/>
      <w:r w:rsidRPr="006C687F">
        <w:rPr>
          <w:lang w:eastAsia="en-GB"/>
        </w:rPr>
        <w:t>L</w:t>
      </w:r>
      <w:r w:rsidRPr="006C687F">
        <w:rPr>
          <w:vertAlign w:val="subscript"/>
          <w:lang w:eastAsia="en-GB"/>
        </w:rPr>
        <w:t>Ctone</w:t>
      </w:r>
      <w:proofErr w:type="spellEnd"/>
      <w:r w:rsidRPr="006C687F">
        <w:rPr>
          <w:lang w:eastAsia="en-GB"/>
        </w:rPr>
        <w:t xml:space="preserve"> = {1, 3, 6, 12} is the number of sub-carriers used for the transmission), compared to the ideally pre-compensated reference uplink carrier frequency.</w:t>
      </w:r>
    </w:p>
    <w:p w14:paraId="1E782AA4" w14:textId="77777777" w:rsidR="00AC7F64" w:rsidRPr="006C687F" w:rsidRDefault="00AC7F64" w:rsidP="00AC7F64">
      <w:pPr>
        <w:overflowPunct w:val="0"/>
        <w:autoSpaceDE w:val="0"/>
        <w:autoSpaceDN w:val="0"/>
        <w:adjustRightInd w:val="0"/>
        <w:rPr>
          <w:lang w:eastAsia="en-GB"/>
        </w:rPr>
      </w:pPr>
      <w:r w:rsidRPr="007F6EA4">
        <w:rPr>
          <w:strike/>
          <w:color w:val="FF0000"/>
          <w:lang w:eastAsia="en-GB"/>
        </w:rPr>
        <w:t>When a repetition period is configured on the uplink for which repetition period (</w:t>
      </w:r>
      <w:proofErr w:type="gramStart"/>
      <w:r w:rsidRPr="007F6EA4">
        <w:rPr>
          <w:strike/>
          <w:color w:val="FF0000"/>
          <w:lang w:eastAsia="en-GB"/>
        </w:rPr>
        <w:t>R )</w:t>
      </w:r>
      <w:proofErr w:type="gramEnd"/>
      <w:r w:rsidRPr="007F6EA4">
        <w:rPr>
          <w:strike/>
          <w:color w:val="FF0000"/>
          <w:lang w:eastAsia="en-GB"/>
        </w:rPr>
        <w:t xml:space="preserve"> &gt;1</w:t>
      </w:r>
      <w:r w:rsidRPr="00FD07B7">
        <w:rPr>
          <w:strike/>
          <w:color w:val="FF0000"/>
          <w:lang w:eastAsia="en-GB"/>
        </w:rPr>
        <w:t xml:space="preserve">, </w:t>
      </w:r>
      <w:proofErr w:type="spellStart"/>
      <w:r w:rsidRPr="00FD07B7">
        <w:rPr>
          <w:strike/>
          <w:color w:val="FF0000"/>
          <w:lang w:eastAsia="en-GB"/>
        </w:rPr>
        <w:t>t</w:t>
      </w:r>
      <w:r>
        <w:rPr>
          <w:color w:val="FF0000"/>
          <w:lang w:eastAsia="en-GB"/>
        </w:rPr>
        <w:t>T</w:t>
      </w:r>
      <w:r w:rsidRPr="00FD07B7">
        <w:rPr>
          <w:lang w:eastAsia="en-GB"/>
        </w:rPr>
        <w:t>he</w:t>
      </w:r>
      <w:proofErr w:type="spellEnd"/>
      <w:r w:rsidRPr="00FD07B7">
        <w:rPr>
          <w:lang w:eastAsia="en-GB"/>
        </w:rPr>
        <w:t xml:space="preserve"> UE shall not change Doppler pre-compensation during an ongoing repetition period, except in the transmission gaps as defined in clause 10.1.3.6 of TS 36.211[3].</w:t>
      </w:r>
      <w:r w:rsidRPr="006C687F">
        <w:rPr>
          <w:lang w:eastAsia="en-GB"/>
        </w:rPr>
        <w:t xml:space="preserve"> When</w:t>
      </w:r>
      <w:r w:rsidRPr="006C687F">
        <w:rPr>
          <w:strike/>
          <w:color w:val="FF0000"/>
          <w:lang w:eastAsia="en-GB"/>
        </w:rPr>
        <w:t xml:space="preserve"> segmentation</w:t>
      </w:r>
      <w:r w:rsidRPr="00A95313">
        <w:rPr>
          <w:strike/>
          <w:color w:val="FF0000"/>
          <w:lang w:eastAsia="en-GB"/>
        </w:rPr>
        <w:t xml:space="preserve"> </w:t>
      </w:r>
      <w:r w:rsidRPr="006C687F">
        <w:rPr>
          <w:strike/>
          <w:color w:val="FF0000"/>
          <w:lang w:eastAsia="en-GB"/>
        </w:rPr>
        <w:t>is applied</w:t>
      </w:r>
      <w:r>
        <w:rPr>
          <w:lang w:eastAsia="en-GB"/>
        </w:rPr>
        <w:t xml:space="preserve"> </w:t>
      </w:r>
      <w:r w:rsidRPr="00A95313">
        <w:rPr>
          <w:color w:val="FF0000"/>
          <w:lang w:eastAsia="en-GB"/>
        </w:rPr>
        <w:t xml:space="preserve">segments are configured by </w:t>
      </w:r>
      <w:proofErr w:type="spellStart"/>
      <w:r w:rsidRPr="00A95313">
        <w:rPr>
          <w:color w:val="FF0000"/>
          <w:lang w:eastAsia="en-GB"/>
        </w:rPr>
        <w:t>eNB</w:t>
      </w:r>
      <w:proofErr w:type="spellEnd"/>
      <w:r w:rsidRPr="006C687F">
        <w:rPr>
          <w:lang w:eastAsia="en-GB"/>
        </w:rPr>
        <w:t>, then the UE shall update pre-compensation at the beginning of each segment prior to segment transmission.</w:t>
      </w:r>
      <w:r>
        <w:rPr>
          <w:lang w:eastAsia="en-GB"/>
        </w:rPr>
        <w:t xml:space="preserve"> </w:t>
      </w:r>
    </w:p>
    <w:p w14:paraId="03088AB5" w14:textId="77777777" w:rsidR="00AC7F64" w:rsidRPr="006C687F" w:rsidRDefault="00AC7F64" w:rsidP="00AC7F64">
      <w:pPr>
        <w:keepLines/>
        <w:overflowPunct w:val="0"/>
        <w:autoSpaceDE w:val="0"/>
        <w:autoSpaceDN w:val="0"/>
        <w:adjustRightInd w:val="0"/>
        <w:ind w:left="1135" w:hanging="851"/>
        <w:rPr>
          <w:lang w:eastAsia="en-GB"/>
        </w:rPr>
      </w:pPr>
      <w:r w:rsidRPr="006C687F">
        <w:rPr>
          <w:lang w:eastAsia="en-GB"/>
        </w:rPr>
        <w:t>[NOTE:</w:t>
      </w:r>
      <w:r w:rsidRPr="006C687F">
        <w:rPr>
          <w:lang w:eastAsia="en-GB"/>
        </w:rPr>
        <w:tab/>
        <w:t>The ideally pre-compensated reference uplink carrier frequency consists of the UL carrier frequency signalled to the UE by SAN and UL pre-compensated Doppler frequency shift</w:t>
      </w:r>
      <w:r w:rsidRPr="006C687F">
        <w:rPr>
          <w:lang w:val="en-US" w:eastAsia="en-GB"/>
        </w:rPr>
        <w:t xml:space="preserve"> corresponding to the estimated Doppler frequency at the beginning of the transmission</w:t>
      </w:r>
      <w:r w:rsidRPr="006C687F">
        <w:rPr>
          <w:lang w:eastAsia="en-GB"/>
        </w:rPr>
        <w:t>.]</w:t>
      </w:r>
    </w:p>
    <w:p w14:paraId="79BDECE9" w14:textId="77777777" w:rsidR="00AC7F64" w:rsidRPr="006C687F" w:rsidRDefault="00AC7F64" w:rsidP="00AC7F64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6369878" w14:textId="77777777" w:rsidR="00AC7F64" w:rsidRPr="006C687F" w:rsidRDefault="00AC7F64" w:rsidP="00AC7F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/>
        </w:rPr>
      </w:pPr>
      <w:r w:rsidRPr="006C687F">
        <w:rPr>
          <w:rFonts w:ascii="Arial" w:hAnsi="Arial" w:cs="Arial"/>
          <w:b/>
          <w:snapToGrid w:val="0"/>
          <w:lang w:val="en-US"/>
        </w:rPr>
        <w:t xml:space="preserve">Table 6.4B.1-1: </w:t>
      </w:r>
      <w:r w:rsidRPr="006C687F">
        <w:rPr>
          <w:rFonts w:ascii="Arial" w:hAnsi="Arial" w:cs="Arial"/>
          <w:b/>
          <w:lang w:val="en-US"/>
        </w:rPr>
        <w:t>Frequency error requirement for UE category NB1 and NB2</w:t>
      </w:r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AC7F64" w:rsidRPr="006C687F" w14:paraId="1DA7DB58" w14:textId="77777777" w:rsidTr="00C922C6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D456" w14:textId="77777777" w:rsidR="00AC7F64" w:rsidRPr="006C687F" w:rsidRDefault="00AC7F64" w:rsidP="00C922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val="fi-FI" w:eastAsia="ja-JP"/>
              </w:rPr>
            </w:pPr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 xml:space="preserve">Carrier </w:t>
            </w:r>
            <w:proofErr w:type="spellStart"/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>frequency</w:t>
            </w:r>
            <w:proofErr w:type="spellEnd"/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 xml:space="preserve"> [GHz]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CF8C" w14:textId="77777777" w:rsidR="00AC7F64" w:rsidRPr="006C687F" w:rsidRDefault="00AC7F64" w:rsidP="00C922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val="fi-FI" w:eastAsia="ja-JP"/>
              </w:rPr>
            </w:pPr>
            <w:proofErr w:type="spellStart"/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>Frequency</w:t>
            </w:r>
            <w:proofErr w:type="spellEnd"/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 xml:space="preserve"> </w:t>
            </w:r>
            <w:proofErr w:type="spellStart"/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>error</w:t>
            </w:r>
            <w:proofErr w:type="spellEnd"/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 xml:space="preserve"> [ppm]</w:t>
            </w:r>
          </w:p>
        </w:tc>
      </w:tr>
      <w:tr w:rsidR="00AC7F64" w:rsidRPr="006C687F" w14:paraId="4C88C20F" w14:textId="77777777" w:rsidTr="00C922C6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7C42" w14:textId="77777777" w:rsidR="00AC7F64" w:rsidRPr="006C687F" w:rsidRDefault="00AC7F64" w:rsidP="00C922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fi-FI" w:eastAsia="ja-JP"/>
              </w:rPr>
            </w:pPr>
            <w:r w:rsidRPr="006C687F">
              <w:rPr>
                <w:rFonts w:ascii="Arial" w:hAnsi="Arial" w:cs="Arial"/>
                <w:sz w:val="18"/>
                <w:lang w:val="fi-FI" w:eastAsia="ja-JP"/>
              </w:rPr>
              <w:t>≤1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E024" w14:textId="77777777" w:rsidR="00AC7F64" w:rsidRPr="006C687F" w:rsidRDefault="00AC7F64" w:rsidP="00C922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fi-FI" w:eastAsia="ja-JP"/>
              </w:rPr>
            </w:pPr>
            <w:r w:rsidRPr="006C687F">
              <w:rPr>
                <w:rFonts w:ascii="Arial" w:hAnsi="Arial" w:cs="Arial"/>
                <w:sz w:val="18"/>
                <w:lang w:val="fi-FI" w:eastAsia="zh-CN"/>
              </w:rPr>
              <w:t>±0.2</w:t>
            </w:r>
          </w:p>
        </w:tc>
      </w:tr>
      <w:tr w:rsidR="00AC7F64" w:rsidRPr="006C687F" w14:paraId="1B7FDD4A" w14:textId="77777777" w:rsidTr="00C922C6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9264" w14:textId="77777777" w:rsidR="00AC7F64" w:rsidRPr="006C687F" w:rsidRDefault="00AC7F64" w:rsidP="00C922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fi-FI" w:eastAsia="ja-JP"/>
              </w:rPr>
            </w:pPr>
            <w:r w:rsidRPr="006C687F">
              <w:rPr>
                <w:rFonts w:ascii="Arial" w:hAnsi="Arial" w:cs="Arial"/>
                <w:sz w:val="18"/>
                <w:lang w:val="fi-FI" w:eastAsia="ja-JP"/>
              </w:rPr>
              <w:t>&gt;1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D11A" w14:textId="77777777" w:rsidR="00AC7F64" w:rsidRPr="006C687F" w:rsidRDefault="00AC7F64" w:rsidP="00C922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fi-FI" w:eastAsia="ja-JP"/>
              </w:rPr>
            </w:pPr>
            <w:r w:rsidRPr="006C687F">
              <w:rPr>
                <w:rFonts w:ascii="Arial" w:hAnsi="Arial" w:cs="Arial"/>
                <w:sz w:val="18"/>
                <w:lang w:val="fi-FI" w:eastAsia="zh-CN"/>
              </w:rPr>
              <w:t>±0.1</w:t>
            </w:r>
          </w:p>
        </w:tc>
      </w:tr>
    </w:tbl>
    <w:p w14:paraId="6471B37E" w14:textId="402A6F1A" w:rsidR="004817B4" w:rsidRDefault="004817B4" w:rsidP="00310CD2">
      <w:pPr>
        <w:pStyle w:val="Heading3"/>
        <w:rPr>
          <w:noProof/>
        </w:rPr>
      </w:pPr>
    </w:p>
    <w:sectPr w:rsidR="004817B4" w:rsidSect="009C79E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A4E0" w14:textId="77777777" w:rsidR="00BC2782" w:rsidRDefault="00BC2782">
      <w:r>
        <w:separator/>
      </w:r>
    </w:p>
  </w:endnote>
  <w:endnote w:type="continuationSeparator" w:id="0">
    <w:p w14:paraId="3FF4EFB2" w14:textId="77777777" w:rsidR="00BC2782" w:rsidRDefault="00BC2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65C48" w14:textId="77777777" w:rsidR="00BC2782" w:rsidRDefault="00BC2782">
      <w:r>
        <w:separator/>
      </w:r>
    </w:p>
  </w:footnote>
  <w:footnote w:type="continuationSeparator" w:id="0">
    <w:p w14:paraId="037311AB" w14:textId="77777777" w:rsidR="00BC2782" w:rsidRDefault="00BC2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23C1"/>
    <w:rsid w:val="00130666"/>
    <w:rsid w:val="00144E32"/>
    <w:rsid w:val="00145D43"/>
    <w:rsid w:val="0014695B"/>
    <w:rsid w:val="00192C46"/>
    <w:rsid w:val="001A08B3"/>
    <w:rsid w:val="001A601D"/>
    <w:rsid w:val="001A6D4F"/>
    <w:rsid w:val="001A7B60"/>
    <w:rsid w:val="001B52F0"/>
    <w:rsid w:val="001B7A65"/>
    <w:rsid w:val="001C237F"/>
    <w:rsid w:val="001E41F3"/>
    <w:rsid w:val="001E5231"/>
    <w:rsid w:val="001E7AE9"/>
    <w:rsid w:val="001F3FD5"/>
    <w:rsid w:val="001F458B"/>
    <w:rsid w:val="001F53D8"/>
    <w:rsid w:val="0026004D"/>
    <w:rsid w:val="002640DD"/>
    <w:rsid w:val="00275D12"/>
    <w:rsid w:val="00284FEB"/>
    <w:rsid w:val="002860C4"/>
    <w:rsid w:val="002A3100"/>
    <w:rsid w:val="002B5741"/>
    <w:rsid w:val="002E472E"/>
    <w:rsid w:val="00305409"/>
    <w:rsid w:val="00310CD2"/>
    <w:rsid w:val="003125B6"/>
    <w:rsid w:val="0031437D"/>
    <w:rsid w:val="003609EF"/>
    <w:rsid w:val="0036231A"/>
    <w:rsid w:val="00374DD4"/>
    <w:rsid w:val="00382BBE"/>
    <w:rsid w:val="003C2412"/>
    <w:rsid w:val="003E1A36"/>
    <w:rsid w:val="00403919"/>
    <w:rsid w:val="00410371"/>
    <w:rsid w:val="004242F1"/>
    <w:rsid w:val="004515FB"/>
    <w:rsid w:val="004817B4"/>
    <w:rsid w:val="004B75B7"/>
    <w:rsid w:val="004C63CE"/>
    <w:rsid w:val="004F59A8"/>
    <w:rsid w:val="005141D9"/>
    <w:rsid w:val="0051580D"/>
    <w:rsid w:val="00547111"/>
    <w:rsid w:val="00583A58"/>
    <w:rsid w:val="00592D74"/>
    <w:rsid w:val="005D02C2"/>
    <w:rsid w:val="005D1823"/>
    <w:rsid w:val="005D598E"/>
    <w:rsid w:val="005E2C44"/>
    <w:rsid w:val="005F76AD"/>
    <w:rsid w:val="00605B01"/>
    <w:rsid w:val="00621188"/>
    <w:rsid w:val="006257ED"/>
    <w:rsid w:val="00653DE4"/>
    <w:rsid w:val="00665C47"/>
    <w:rsid w:val="00672638"/>
    <w:rsid w:val="00695808"/>
    <w:rsid w:val="006B46FB"/>
    <w:rsid w:val="006B62F0"/>
    <w:rsid w:val="006B774B"/>
    <w:rsid w:val="006E21FB"/>
    <w:rsid w:val="0073059A"/>
    <w:rsid w:val="00792342"/>
    <w:rsid w:val="007977A8"/>
    <w:rsid w:val="007A3A26"/>
    <w:rsid w:val="007B3889"/>
    <w:rsid w:val="007B512A"/>
    <w:rsid w:val="007C2097"/>
    <w:rsid w:val="007D6A07"/>
    <w:rsid w:val="007F7259"/>
    <w:rsid w:val="008040A8"/>
    <w:rsid w:val="00810B91"/>
    <w:rsid w:val="008173B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E8B"/>
    <w:rsid w:val="00941E30"/>
    <w:rsid w:val="009475C9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365F"/>
    <w:rsid w:val="00AC5820"/>
    <w:rsid w:val="00AC7F64"/>
    <w:rsid w:val="00AD14B1"/>
    <w:rsid w:val="00AD1CD8"/>
    <w:rsid w:val="00AE56A6"/>
    <w:rsid w:val="00B072A9"/>
    <w:rsid w:val="00B258BB"/>
    <w:rsid w:val="00B67B97"/>
    <w:rsid w:val="00B74CC8"/>
    <w:rsid w:val="00B968C8"/>
    <w:rsid w:val="00BA3EC5"/>
    <w:rsid w:val="00BA51D9"/>
    <w:rsid w:val="00BB5DFC"/>
    <w:rsid w:val="00BC2782"/>
    <w:rsid w:val="00BD279D"/>
    <w:rsid w:val="00BD6BB8"/>
    <w:rsid w:val="00BF6AA6"/>
    <w:rsid w:val="00C3568A"/>
    <w:rsid w:val="00C66BA2"/>
    <w:rsid w:val="00C870F6"/>
    <w:rsid w:val="00C95985"/>
    <w:rsid w:val="00CA468D"/>
    <w:rsid w:val="00CC5026"/>
    <w:rsid w:val="00CC68D0"/>
    <w:rsid w:val="00CD1613"/>
    <w:rsid w:val="00D03449"/>
    <w:rsid w:val="00D03F9A"/>
    <w:rsid w:val="00D06D51"/>
    <w:rsid w:val="00D16EA3"/>
    <w:rsid w:val="00D24991"/>
    <w:rsid w:val="00D457A9"/>
    <w:rsid w:val="00D50255"/>
    <w:rsid w:val="00D66520"/>
    <w:rsid w:val="00D84AE9"/>
    <w:rsid w:val="00D84B9C"/>
    <w:rsid w:val="00D9124E"/>
    <w:rsid w:val="00DE34CF"/>
    <w:rsid w:val="00E13F3D"/>
    <w:rsid w:val="00E34898"/>
    <w:rsid w:val="00EA0513"/>
    <w:rsid w:val="00EB09B7"/>
    <w:rsid w:val="00EE7D7C"/>
    <w:rsid w:val="00F25D98"/>
    <w:rsid w:val="00F300FB"/>
    <w:rsid w:val="00F5690F"/>
    <w:rsid w:val="00F94E79"/>
    <w:rsid w:val="00FB6386"/>
    <w:rsid w:val="00FC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817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17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17B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817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8173B1"/>
    <w:rPr>
      <w:rFonts w:eastAsia="SimSun"/>
    </w:rPr>
  </w:style>
  <w:style w:type="character" w:customStyle="1" w:styleId="BodyTextChar">
    <w:name w:val="Body Text Char"/>
    <w:basedOn w:val="DefaultParagraphFont"/>
    <w:link w:val="BodyText"/>
    <w:qFormat/>
    <w:rsid w:val="008173B1"/>
    <w:rPr>
      <w:rFonts w:ascii="Times New Roman" w:eastAsia="SimSu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8173B1"/>
    <w:rPr>
      <w:b/>
      <w:bCs/>
    </w:rPr>
  </w:style>
  <w:style w:type="table" w:styleId="TableGrid">
    <w:name w:val="Table Grid"/>
    <w:aliases w:val="TableGrid,SGS Table Basic 1"/>
    <w:basedOn w:val="TableNormal"/>
    <w:qFormat/>
    <w:rsid w:val="00605B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8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6a4a68b9c0e9266eb2069a2afd7ed10a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e921440e0696e6a8edd3759c4d65a8c1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769FBA-651B-4A78-92F7-C08EF50C1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5665EC-4784-4499-BDD3-B2DD0F935C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4.xml><?xml version="1.0" encoding="utf-8"?>
<ds:datastoreItem xmlns:ds="http://schemas.openxmlformats.org/officeDocument/2006/customXml" ds:itemID="{C74F25E0-68B0-4D12-8F81-F641BEEAAF6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651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Schober, Karol</cp:lastModifiedBy>
  <cp:revision>25</cp:revision>
  <cp:lastPrinted>1899-12-31T22:59:00Z</cp:lastPrinted>
  <dcterms:created xsi:type="dcterms:W3CDTF">2025-09-30T12:41:00Z</dcterms:created>
  <dcterms:modified xsi:type="dcterms:W3CDTF">2025-11-06T22:16:00Z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0x0101008A5A7F3514465E458D5F5D15A7097C37</vt:lpwstr>
  </property>
  <property fmtid="{D5CDD505-2E9C-101B-9397-08002B2CF9AE}" pid="22" name="MediaServiceImageTags">
    <vt:lpwstr/>
  </property>
</Properties>
</file>